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F0111" w:rsidP="004B1AE4">
      <w:pPr>
        <w:spacing w:before="120" w:after="120"/>
        <w:jc w:val="right"/>
        <w:rPr>
          <w:rFonts w:ascii="Century Gothic" w:hAnsi="Century Gothic"/>
        </w:rPr>
      </w:pPr>
    </w:p>
    <w:p w:rsidR="004B1AE4" w:rsidRPr="004B1AE4" w:rsidP="004B1AE4">
      <w:pPr>
        <w:spacing w:before="120" w:after="120"/>
        <w:jc w:val="right"/>
        <w:rPr>
          <w:rFonts w:ascii="Century Gothic" w:hAnsi="Century Gothic"/>
        </w:rPr>
      </w:pPr>
    </w:p>
    <w:p w:rsidR="00FF0111" w:rsidRPr="004B1AE4" w:rsidP="004B1AE4">
      <w:pPr>
        <w:spacing w:before="120" w:after="120"/>
        <w:jc w:val="right"/>
        <w:rPr>
          <w:rFonts w:ascii="Century Gothic" w:hAnsi="Century Gothic"/>
        </w:rPr>
      </w:pPr>
      <w:r w:rsidRPr="004B1AE4">
        <w:rPr>
          <w:rFonts w:ascii="Century Gothic" w:hAnsi="Century Gothic"/>
        </w:rPr>
        <w:t xml:space="preserve">Warszawa,  </w:t>
      </w:r>
      <w:bookmarkStart w:id="0" w:name="ezdDataPodpisu"/>
      <w:r w:rsidRPr="004B1AE4">
        <w:rPr>
          <w:rFonts w:ascii="Century Gothic" w:hAnsi="Century Gothic"/>
        </w:rPr>
        <w:t>16 kwietnia 2021</w:t>
      </w:r>
      <w:bookmarkEnd w:id="0"/>
      <w:r w:rsidRPr="004B1AE4">
        <w:rPr>
          <w:rFonts w:ascii="Century Gothic" w:hAnsi="Century Gothic"/>
        </w:rPr>
        <w:t xml:space="preserve"> r.</w:t>
      </w:r>
    </w:p>
    <w:p w:rsidR="00FF0111" w:rsidRPr="004B1AE4" w:rsidP="004B1AE4">
      <w:pPr>
        <w:pStyle w:val="menfont"/>
        <w:spacing w:before="120" w:after="120"/>
        <w:rPr>
          <w:rFonts w:ascii="Century Gothic" w:hAnsi="Century Gothic"/>
        </w:rPr>
      </w:pPr>
      <w:bookmarkStart w:id="1" w:name="ezdSprawaZnak"/>
      <w:r w:rsidRPr="004B1AE4">
        <w:rPr>
          <w:rFonts w:ascii="Century Gothic" w:hAnsi="Century Gothic"/>
        </w:rPr>
        <w:t>DWST-WSST.055.7.2021</w:t>
      </w:r>
      <w:bookmarkEnd w:id="1"/>
      <w:r w:rsidRPr="004B1AE4">
        <w:rPr>
          <w:rFonts w:ascii="Century Gothic" w:hAnsi="Century Gothic"/>
        </w:rPr>
        <w:t>.</w:t>
      </w:r>
      <w:bookmarkStart w:id="2" w:name="ezdAutorInicjaly"/>
      <w:r w:rsidRPr="004B1AE4">
        <w:rPr>
          <w:rFonts w:ascii="Century Gothic" w:hAnsi="Century Gothic"/>
        </w:rPr>
        <w:t>UB</w:t>
      </w:r>
      <w:bookmarkEnd w:id="2"/>
    </w:p>
    <w:p w:rsidR="00FF0111" w:rsidP="004B1AE4">
      <w:pPr>
        <w:pStyle w:val="menfont"/>
        <w:spacing w:before="120" w:after="120"/>
        <w:rPr>
          <w:rFonts w:ascii="Century Gothic" w:hAnsi="Century Gothic"/>
        </w:rPr>
      </w:pPr>
    </w:p>
    <w:p w:rsidR="004B1AE4" w:rsidRPr="004B1AE4" w:rsidP="004B1AE4">
      <w:pPr>
        <w:pStyle w:val="menfont"/>
        <w:spacing w:before="120" w:after="120"/>
        <w:rPr>
          <w:rFonts w:ascii="Century Gothic" w:hAnsi="Century Gothic"/>
        </w:rPr>
      </w:pPr>
    </w:p>
    <w:p w:rsidR="004B1AE4" w:rsidRPr="00FF0111" w:rsidP="004B1AE4">
      <w:pPr>
        <w:pStyle w:val="menfont"/>
        <w:spacing w:before="120" w:after="120"/>
      </w:pPr>
    </w:p>
    <w:p w:rsidR="002505AC" w:rsidRPr="002505AC" w:rsidP="004B1AE4">
      <w:pPr>
        <w:ind w:left="4956" w:right="-1"/>
        <w:rPr>
          <w:rFonts w:ascii="Century Gothic" w:hAnsi="Century Gothic"/>
        </w:rPr>
      </w:pPr>
      <w:r w:rsidRPr="002505AC">
        <w:rPr>
          <w:rFonts w:ascii="Century Gothic" w:hAnsi="Century Gothic"/>
        </w:rPr>
        <w:t xml:space="preserve">Sz. P. </w:t>
      </w:r>
    </w:p>
    <w:p w:rsidR="002505AC" w:rsidRPr="002505AC" w:rsidP="004B1AE4">
      <w:pPr>
        <w:ind w:left="4248" w:firstLine="708"/>
        <w:rPr>
          <w:rFonts w:ascii="Century Gothic" w:hAnsi="Century Gothic"/>
        </w:rPr>
      </w:pPr>
      <w:r w:rsidRPr="002505AC">
        <w:rPr>
          <w:rFonts w:ascii="Century Gothic" w:hAnsi="Century Gothic"/>
        </w:rPr>
        <w:t>Elżbieta Witek</w:t>
      </w:r>
    </w:p>
    <w:p w:rsidR="002505AC" w:rsidRPr="002505AC" w:rsidP="004B1AE4">
      <w:pPr>
        <w:ind w:left="4248" w:firstLine="708"/>
        <w:rPr>
          <w:rFonts w:ascii="Century Gothic" w:hAnsi="Century Gothic"/>
        </w:rPr>
      </w:pPr>
      <w:r w:rsidRPr="002505AC">
        <w:rPr>
          <w:rFonts w:ascii="Century Gothic" w:hAnsi="Century Gothic"/>
        </w:rPr>
        <w:t xml:space="preserve">Marszałek Sejmu </w:t>
      </w:r>
    </w:p>
    <w:p w:rsidR="002505AC" w:rsidRPr="002505AC" w:rsidP="004B1AE4">
      <w:pPr>
        <w:ind w:left="4248" w:firstLine="708"/>
        <w:rPr>
          <w:rFonts w:ascii="Century Gothic" w:hAnsi="Century Gothic"/>
        </w:rPr>
      </w:pPr>
      <w:r w:rsidRPr="002505AC">
        <w:rPr>
          <w:rFonts w:ascii="Century Gothic" w:hAnsi="Century Gothic"/>
        </w:rPr>
        <w:t>Rzeczypospolitej Polskiej</w:t>
      </w:r>
    </w:p>
    <w:p w:rsidR="002505AC" w:rsidP="004B1AE4">
      <w:pPr>
        <w:spacing w:before="120" w:after="120"/>
        <w:rPr>
          <w:rFonts w:ascii="Century Gothic" w:hAnsi="Century Gothic"/>
        </w:rPr>
      </w:pPr>
    </w:p>
    <w:p w:rsidR="004B1AE4" w:rsidP="004B1AE4">
      <w:pPr>
        <w:spacing w:before="120" w:after="120"/>
        <w:rPr>
          <w:rFonts w:ascii="Century Gothic" w:hAnsi="Century Gothic"/>
        </w:rPr>
      </w:pPr>
    </w:p>
    <w:p w:rsidR="004B1AE4" w:rsidRPr="002505AC" w:rsidP="004B1AE4">
      <w:pPr>
        <w:spacing w:before="120" w:after="120"/>
        <w:rPr>
          <w:rFonts w:ascii="Century Gothic" w:hAnsi="Century Gothic"/>
        </w:rPr>
      </w:pPr>
    </w:p>
    <w:p w:rsidR="002505AC" w:rsidRPr="002505AC" w:rsidP="004B1AE4">
      <w:pPr>
        <w:spacing w:before="120" w:after="120"/>
        <w:jc w:val="center"/>
        <w:rPr>
          <w:rFonts w:ascii="Century Gothic" w:hAnsi="Century Gothic"/>
          <w:b/>
          <w:bCs/>
        </w:rPr>
      </w:pPr>
      <w:r w:rsidRPr="002505AC">
        <w:rPr>
          <w:rFonts w:ascii="Century Gothic" w:hAnsi="Century Gothic"/>
          <w:b/>
          <w:bCs/>
        </w:rPr>
        <w:t>Odpowiedź na interpelację nr 22188</w:t>
      </w:r>
    </w:p>
    <w:p w:rsidR="002505AC" w:rsidP="004B1AE4">
      <w:pPr>
        <w:spacing w:before="120" w:after="120"/>
        <w:rPr>
          <w:rFonts w:ascii="Century Gothic" w:hAnsi="Century Gothic"/>
        </w:rPr>
      </w:pPr>
    </w:p>
    <w:p w:rsidR="004B1AE4" w:rsidRPr="002505AC" w:rsidP="004B1AE4">
      <w:pPr>
        <w:spacing w:before="120" w:after="120"/>
        <w:rPr>
          <w:rFonts w:ascii="Century Gothic" w:hAnsi="Century Gothic"/>
        </w:rPr>
      </w:pPr>
    </w:p>
    <w:p w:rsidR="002505AC" w:rsidRPr="002505AC" w:rsidP="004B1AE4">
      <w:pPr>
        <w:spacing w:before="120" w:after="120"/>
        <w:jc w:val="both"/>
        <w:rPr>
          <w:rFonts w:ascii="Century Gothic" w:hAnsi="Century Gothic"/>
          <w:i/>
          <w:iCs/>
        </w:rPr>
      </w:pPr>
      <w:r w:rsidRPr="002505AC">
        <w:rPr>
          <w:rFonts w:ascii="Century Gothic" w:hAnsi="Century Gothic"/>
          <w:i/>
          <w:iCs/>
        </w:rPr>
        <w:t>Szanowna Pani Marszałek,</w:t>
      </w:r>
    </w:p>
    <w:p w:rsidR="004B1AE4" w:rsidP="00D610D7">
      <w:pPr>
        <w:spacing w:before="120" w:after="120"/>
        <w:ind w:firstLine="708"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składam na Pani ręce odpowiedź na interpelację Pana Marka Wesołego, Posła na Sejm RP, w sprawie subwencji oświatowej na rok 2021 dla Rudy Śląskiej.</w:t>
      </w:r>
    </w:p>
    <w:p w:rsidR="00D610D7" w:rsidRPr="002505AC" w:rsidP="00D610D7">
      <w:pPr>
        <w:spacing w:before="120" w:after="120"/>
        <w:ind w:firstLine="708"/>
        <w:jc w:val="both"/>
        <w:rPr>
          <w:rFonts w:ascii="Century Gothic" w:hAnsi="Century Gothic"/>
        </w:rPr>
      </w:pPr>
    </w:p>
    <w:p w:rsidR="002505AC" w:rsidRPr="002505AC" w:rsidP="004B1AE4">
      <w:pPr>
        <w:spacing w:before="120" w:after="120"/>
        <w:jc w:val="both"/>
        <w:rPr>
          <w:rFonts w:ascii="Century Gothic" w:hAnsi="Century Gothic"/>
          <w:i/>
          <w:iCs/>
        </w:rPr>
      </w:pPr>
      <w:r w:rsidRPr="002505AC">
        <w:rPr>
          <w:rFonts w:ascii="Century Gothic" w:hAnsi="Century Gothic"/>
          <w:i/>
          <w:iCs/>
        </w:rPr>
        <w:t>Szanowny Panie Pośle,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zadania oświatowe związane z prowadzeniem przez jednostki samorządu terytorialnego szkół i placówek oświatowych finansowane są z dochodów jednostek samorządu terytorialnego. Jednym z dochodów samorządów terytorialnych jest część oświatowa subwencji ogólnej (obok dotacji celowych z budżetu państwa i dochodów własnych).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Stosownie do art. 27 i art. 28 ustawy z dnia 13 listopada 2003 r. o dochodach jednostek samorządu terytorialnego, sposób ustalania subwencji oświatowej jest wprost przesądzony ustawą, a kwota subwencji określana jest corocznie w ustawie budżetowej. Podziału subwencji oświatowej – po odliczeniu rezerwy ustawowej – między gminy, powiaty i województwa samorządowe dokonuje się zgodnie z zasadami określonymi w rozporządzeniu w sprawie sposobu podziału części </w:t>
      </w:r>
      <w:r w:rsidRPr="002505AC">
        <w:rPr>
          <w:rFonts w:ascii="Century Gothic" w:eastAsia="Calibri" w:hAnsi="Century Gothic"/>
          <w:lang w:eastAsia="en-US"/>
        </w:rPr>
        <w:t xml:space="preserve">oświatowej subwencji ogólnej dla jednostek samorządu terytorialnego w danym roku. 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Nakłady na oświatę z budżetu państwa systematycznie rosną. W latach 2015-2021 subwencja oświatowa wzrosła o ok. 11,7 mld zł, tj. o 28,9%.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W ustawie budżetowej na rok 2021 została ustalona kwota części oświatowej subwencji ogólnej w wysokości 52.036 mln zł (wzrost w porównaniu do kwoty subwencji oświatowej zaplanowanej w ustawie budżetowej na rok 2020 o 2,2 mld zł, tj. o 4,4 %).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u w:val="single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Ostateczna łączna kwota części oświatowej subwencji ogólnej dla Miasta Ruda Śląska na rok 2021 została określona w wysokości </w:t>
      </w:r>
      <w:r w:rsidRPr="002505AC">
        <w:rPr>
          <w:rFonts w:ascii="Century Gothic" w:eastAsia="Calibri" w:hAnsi="Century Gothic"/>
          <w:u w:val="single"/>
          <w:lang w:eastAsia="en-US"/>
        </w:rPr>
        <w:t>154.773 427zł i jest wyższa</w:t>
      </w:r>
      <w:r w:rsidRPr="002505AC">
        <w:rPr>
          <w:rFonts w:ascii="Century Gothic" w:eastAsia="Calibri" w:hAnsi="Century Gothic"/>
          <w:lang w:eastAsia="en-US"/>
        </w:rPr>
        <w:t xml:space="preserve"> od kwoty naliczonej na rok 2020 (147.010.584 zł) </w:t>
      </w:r>
      <w:r w:rsidR="00AE5600">
        <w:rPr>
          <w:rFonts w:ascii="Century Gothic" w:eastAsia="Calibri" w:hAnsi="Century Gothic"/>
          <w:u w:val="single"/>
          <w:lang w:eastAsia="en-US"/>
        </w:rPr>
        <w:t>o 7.762.843 zł, tj. o 5,3</w:t>
      </w:r>
      <w:r w:rsidRPr="002505AC">
        <w:rPr>
          <w:rFonts w:ascii="Century Gothic" w:eastAsia="Calibri" w:hAnsi="Century Gothic"/>
          <w:u w:val="single"/>
          <w:lang w:eastAsia="en-US"/>
        </w:rPr>
        <w:t> %:</w:t>
      </w:r>
    </w:p>
    <w:p w:rsidR="002505AC" w:rsidRPr="002505AC" w:rsidP="004B1AE4">
      <w:pPr>
        <w:numPr>
          <w:ilvl w:val="0"/>
          <w:numId w:val="1"/>
        </w:num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w części powiatowej budżetu miasta została naliczona w kwocie: 62.304.339 zł i jest wyższa od kwoty naliczonej na rok 2020 (59</w:t>
      </w:r>
      <w:r w:rsidR="0027092A">
        <w:rPr>
          <w:rFonts w:ascii="Century Gothic" w:eastAsia="Calibri" w:hAnsi="Century Gothic"/>
          <w:lang w:eastAsia="en-US"/>
        </w:rPr>
        <w:t>.</w:t>
      </w:r>
      <w:r w:rsidRPr="002505AC">
        <w:rPr>
          <w:rFonts w:ascii="Century Gothic" w:eastAsia="Calibri" w:hAnsi="Century Gothic"/>
          <w:lang w:eastAsia="en-US"/>
        </w:rPr>
        <w:t>387</w:t>
      </w:r>
      <w:r w:rsidR="0027092A">
        <w:rPr>
          <w:rFonts w:ascii="Century Gothic" w:eastAsia="Calibri" w:hAnsi="Century Gothic"/>
          <w:lang w:eastAsia="en-US"/>
        </w:rPr>
        <w:t>.</w:t>
      </w:r>
      <w:r w:rsidRPr="002505AC">
        <w:rPr>
          <w:rFonts w:ascii="Century Gothic" w:eastAsia="Calibri" w:hAnsi="Century Gothic"/>
          <w:lang w:eastAsia="en-US"/>
        </w:rPr>
        <w:t>037</w:t>
      </w:r>
      <w:r w:rsidR="0027092A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>zł) o 2.917.302 zł, tj. o 4,91 %,</w:t>
      </w:r>
    </w:p>
    <w:p w:rsidR="002505AC" w:rsidRPr="002505AC" w:rsidP="004B1AE4">
      <w:pPr>
        <w:numPr>
          <w:ilvl w:val="0"/>
          <w:numId w:val="1"/>
        </w:num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w części gminnej budżetu miasta została naliczona w kwocie: 92.469.088 zł i jest wyższa od kwoty naliczonej na rok 2020 (87</w:t>
      </w:r>
      <w:r w:rsidR="0027092A">
        <w:rPr>
          <w:rFonts w:ascii="Century Gothic" w:eastAsia="Calibri" w:hAnsi="Century Gothic"/>
          <w:lang w:eastAsia="en-US"/>
        </w:rPr>
        <w:t>.</w:t>
      </w:r>
      <w:r w:rsidRPr="002505AC">
        <w:rPr>
          <w:rFonts w:ascii="Century Gothic" w:eastAsia="Calibri" w:hAnsi="Century Gothic"/>
          <w:lang w:eastAsia="en-US"/>
        </w:rPr>
        <w:t>623</w:t>
      </w:r>
      <w:r w:rsidR="0027092A">
        <w:rPr>
          <w:rFonts w:ascii="Century Gothic" w:eastAsia="Calibri" w:hAnsi="Century Gothic"/>
          <w:lang w:eastAsia="en-US"/>
        </w:rPr>
        <w:t>.</w:t>
      </w:r>
      <w:r w:rsidRPr="002505AC">
        <w:rPr>
          <w:rFonts w:ascii="Century Gothic" w:eastAsia="Calibri" w:hAnsi="Century Gothic"/>
          <w:lang w:eastAsia="en-US"/>
        </w:rPr>
        <w:t>547</w:t>
      </w:r>
      <w:r w:rsidR="0027092A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>zł) o 4.845.541 zł, tj. 5,53 %.</w:t>
      </w:r>
    </w:p>
    <w:p w:rsidR="002505AC" w:rsidRPr="002505AC" w:rsidP="004B1AE4">
      <w:p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Ostateczna kwota części oświatowej subwencji ogólnej dla Miasta Ruda Śląska na rok 2020 została określona w wysokości 147.010.584 zł i była wyższa od kwoty naliczonej na rok 2019 (137.44</w:t>
      </w:r>
      <w:r w:rsidR="0027092A">
        <w:rPr>
          <w:rFonts w:ascii="Century Gothic" w:eastAsia="Calibri" w:hAnsi="Century Gothic"/>
          <w:lang w:eastAsia="en-US"/>
        </w:rPr>
        <w:t>5.663 zł) o 9.564.921 zł, tj. o </w:t>
      </w:r>
      <w:r w:rsidRPr="002505AC">
        <w:rPr>
          <w:rFonts w:ascii="Century Gothic" w:eastAsia="Calibri" w:hAnsi="Century Gothic"/>
          <w:lang w:eastAsia="en-US"/>
        </w:rPr>
        <w:t>6,9%.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u w:val="single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Ostateczna kwota części oświatowej subwencji ogólnej na rok 2019 dla Miasta Ruda Śląska została określona w wysokości 137.445.663 zł i była wyższa od kwoty naliczonej algorytmicznie na rok 2018 (126.464.873 zł) o 10.980.790 zł, co stanowi wzrost o 8,</w:t>
      </w:r>
      <w:r w:rsidR="0027092A">
        <w:rPr>
          <w:rFonts w:ascii="Century Gothic" w:eastAsia="Calibri" w:hAnsi="Century Gothic"/>
          <w:lang w:eastAsia="en-US"/>
        </w:rPr>
        <w:t>7 </w:t>
      </w:r>
      <w:r w:rsidRPr="002505AC">
        <w:rPr>
          <w:rFonts w:ascii="Century Gothic" w:eastAsia="Calibri" w:hAnsi="Century Gothic"/>
          <w:lang w:eastAsia="en-US"/>
        </w:rPr>
        <w:t>%. W ww. kwocie subwencji na rok 2019 uwzględniona jest dodatkowa kwota w łącznej wysokości 2.958.057</w:t>
      </w:r>
      <w:r w:rsidR="0027092A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>zł na podwyżki wynagrodzeń nauczycieli od września 2019 r. o</w:t>
      </w:r>
      <w:r w:rsidR="0027092A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 xml:space="preserve"> 9,6%.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Algorytm podziału subwencji oświatowej uzależnia wysokość przyznawanych środków m.in. od skali i struktury realizowanych zadań, mierzonych liczbą uczniów i wychowanków, z uwzględnieniem stopni awansu zawodowego nauczycieli. 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Pragnę podkreślić, że sposób naliczania subwencji oświatowej dla poszczególnych rodzajów jednostek samorządu terytorialnego jest jednolity dla całego obszaru Rzeczpospolitej Polskiej – przedstawiony </w:t>
      </w:r>
      <w:r w:rsidRPr="002505AC">
        <w:rPr>
          <w:rFonts w:ascii="Century Gothic" w:eastAsia="Calibri" w:hAnsi="Century Gothic"/>
          <w:lang w:eastAsia="en-US"/>
        </w:rPr>
        <w:br/>
        <w:t>w załączniku do rozporządzenia Ministra Edukacji i Nauki z dnia 18 grudnia 2020 r. w sprawie sposobu podziału części oświatowej subwencji ogólnej dla jednostek samorządu terytorialnego w roku 2021 (Dz.U. z 2020 r. poz.</w:t>
      </w:r>
      <w:r w:rsidR="004B1AE4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>2384).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Podział części oświatowej subwencji ogólnej dokonywany jest </w:t>
      </w:r>
      <w:r w:rsidRPr="002505AC">
        <w:rPr>
          <w:rFonts w:ascii="Century Gothic" w:eastAsia="Calibri" w:hAnsi="Century Gothic"/>
          <w:lang w:eastAsia="en-US"/>
        </w:rPr>
        <w:br/>
        <w:t xml:space="preserve">z uwzględnieniem m.in. finansowania wydatków bieżących (w tym wynagrodzeń pracowników wraz z pochodnymi) szkół i placówek, </w:t>
      </w:r>
      <w:r w:rsidRPr="002505AC">
        <w:rPr>
          <w:rFonts w:ascii="Century Gothic" w:eastAsia="Calibri" w:hAnsi="Century Gothic"/>
          <w:lang w:eastAsia="en-US"/>
        </w:rPr>
        <w:t>prowadzonych przez jednostki samorządu terytorialnego. Podział kwoty subwencji oświatowej w jednostce samorządu terytorialnego na poszczególne szkoły i placówki, w tym na konkretne zadania, dokonywany jest według zasad wypracowanych przez tę jednostkę z uwzględnieniem ponoszonych kosztów funkcjonowania szkół i placówek realizujących zadania wynikające z przepisów prawa oświatowego.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Budżet państwa nie może subwencjonować wszystkich kosztów funkcjonowania sieci szkolnej ukształtowanej decyzjami lokalnych władz samorządowych.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Samorządy kierują się własnymi kryteriami podziału środków budżetowych na poszczególne szkoły i placówki, w szczególności mogą uwzględnić lokalne uwarunkowania i specyfikę poszczególnych szkół (np. liczbę uczniów, stopnie awansu zawodowego nauczycieli). Samorządy terytorialne, prowadząc (dotując) szkoły i placówki, działają w imieniu własnym i na własną odpowiedzialność, w tym finansową. 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Podziału </w:t>
      </w:r>
      <w:r w:rsidRPr="002505AC">
        <w:rPr>
          <w:rFonts w:ascii="Century Gothic" w:eastAsia="Calibri" w:hAnsi="Century Gothic"/>
          <w:u w:val="single"/>
          <w:lang w:eastAsia="en-US"/>
        </w:rPr>
        <w:t>wstępnej</w:t>
      </w:r>
      <w:r w:rsidRPr="002505AC">
        <w:rPr>
          <w:rFonts w:ascii="Century Gothic" w:eastAsia="Calibri" w:hAnsi="Century Gothic"/>
          <w:lang w:eastAsia="en-US"/>
        </w:rPr>
        <w:t xml:space="preserve"> kwoty subwencji oświatowej dokonano na podstawie projektu rozporządzenia w sprawie sposobu podziału części oświatowej subwencji ogólnej dla jednostek samorządu terytorialnego w roku 2021. Do podziału pomiędzy jednostki samorządu terytorialnego subwencji wstępnej na rok 2021 wykorzystano dane zgromadzone w systemie informacji oświatowej wg. stanu na 30 września 2020 r. (z wyjątkiem niektórych wag liczonych średniorocznie lub wg stanu za poprzedni rok szkolny).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u w:val="single"/>
          <w:lang w:eastAsia="en-US"/>
        </w:rPr>
        <w:t>Ostateczne</w:t>
      </w:r>
      <w:r w:rsidRPr="002505AC">
        <w:rPr>
          <w:rFonts w:ascii="Century Gothic" w:eastAsia="Calibri" w:hAnsi="Century Gothic"/>
          <w:lang w:eastAsia="en-US"/>
        </w:rPr>
        <w:t xml:space="preserve"> kwoty części oświatowej subwencji ogólnej dla jednostek samorządu terytorialnego na rok 2021 skalkulowane zostały na podstawie:</w:t>
      </w:r>
    </w:p>
    <w:p w:rsidR="002505AC" w:rsidRPr="002505AC" w:rsidP="004B1AE4">
      <w:pPr>
        <w:numPr>
          <w:ilvl w:val="0"/>
          <w:numId w:val="2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łącznej kwoty części oświatowej subwencji ogólnej określonej w ustawie budżetowej na rok 2021 z dnia 20 stycznia 2021 r. – podpisanej przez Prezydenta RP 28 stycznia 2021 r. (Dz. U. z 2021 r., poz. 190);</w:t>
      </w:r>
    </w:p>
    <w:p w:rsidR="002505AC" w:rsidRPr="002505AC" w:rsidP="004B1AE4">
      <w:pPr>
        <w:numPr>
          <w:ilvl w:val="0"/>
          <w:numId w:val="2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rozporządzenia Ministra Edukacji i Nauki z dnia 18 grudnia 2020 r. w sprawie sposobu podziału części oświatowej subwencji ogólnej dla jednostek samorządu terytorialnego w roku 2021 (Dz. U. z 2020 poz. 2384);</w:t>
      </w:r>
    </w:p>
    <w:p w:rsidR="002505AC" w:rsidRPr="002505AC" w:rsidP="004B1AE4">
      <w:pPr>
        <w:numPr>
          <w:ilvl w:val="0"/>
          <w:numId w:val="2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liczby uczniów (wychowanków) w roku szkolnym 2020/2021, wykazanych w systemie informacji oświatowej (według stanu na dzień 30 września 2020 r. i na dzień 10 października 2020 r.), zweryfikowanych przez organy prowadzące (dotujące) szkoły i placówki oświatowe ;</w:t>
      </w:r>
    </w:p>
    <w:p w:rsidR="002505AC" w:rsidRPr="002505AC" w:rsidP="004B1AE4">
      <w:pPr>
        <w:numPr>
          <w:ilvl w:val="0"/>
          <w:numId w:val="2"/>
        </w:num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hAnsi="Century Gothic"/>
        </w:rPr>
        <w:t>liczby nauczycieli poszczególnych stopni awansu zawodowego, wykazanych w systemie informacji oświatowej (według stanu na dzień 30 września 2020 r. i dzień 10 października 2020 r.) zweryfikowanych i potwierdzonych</w:t>
      </w:r>
      <w:r w:rsidRPr="002505AC">
        <w:rPr>
          <w:rFonts w:ascii="Century Gothic" w:eastAsia="Calibri" w:hAnsi="Century Gothic"/>
          <w:lang w:eastAsia="en-US"/>
        </w:rPr>
        <w:t xml:space="preserve"> przez organy prowadzące (dotujące) szkoły i placówki oświatowe.</w:t>
      </w:r>
    </w:p>
    <w:p w:rsidR="002505AC" w:rsidRPr="002505AC" w:rsidP="004B1AE4">
      <w:p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W związku z powyższym należy wziąć pod uwagę, że wstępnie skalkulowane kwoty subwencji oświatowej dla poszczególnych JST były poddane stosownej weryfikacji i naliczone w oparciu o zaktualizowane dane statystyczne o liczbie:</w:t>
      </w:r>
    </w:p>
    <w:p w:rsidR="002505AC" w:rsidRPr="002505AC" w:rsidP="00BE031C">
      <w:pPr>
        <w:numPr>
          <w:ilvl w:val="0"/>
          <w:numId w:val="3"/>
        </w:numPr>
        <w:spacing w:before="120" w:after="120" w:line="276" w:lineRule="auto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uczniów (wychowanków),</w:t>
      </w:r>
    </w:p>
    <w:p w:rsidR="002505AC" w:rsidRPr="002505AC" w:rsidP="00BE031C">
      <w:pPr>
        <w:numPr>
          <w:ilvl w:val="0"/>
          <w:numId w:val="3"/>
        </w:num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etatów nauczycieli w podziale na stopnie awansu zawodowego, </w:t>
      </w:r>
    </w:p>
    <w:p w:rsidR="002505AC" w:rsidRPr="002505AC" w:rsidP="00BE031C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co spowodowało, że ostateczne kwoty części oświatowej subwencji ogólnej w odniesieniu do kwot wstępnych uległy zmianom.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Wstępna kwota części oświatowej subwencji ogólnej na rok 2021 dla Miasta Ruda Śląska w części powiatowej budżetu miasta została określona w wysokości 63.013.632 zł, natomiast w części gminnej budżetu miasta w kwocie 93.300.823 zł.</w:t>
      </w:r>
    </w:p>
    <w:p w:rsid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Analiza danych dotyczących Miasta Ruda Śląska wykazała, że na zmniejszenie się kwoty subwencji ostatecznej w stosunku do kwoty subwencji wstępnej wpłynęły głównie następujące czynniki: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u w:val="single"/>
          <w:lang w:eastAsia="en-US"/>
        </w:rPr>
      </w:pPr>
      <w:r w:rsidRPr="002505AC">
        <w:rPr>
          <w:rFonts w:ascii="Century Gothic" w:eastAsia="Calibri" w:hAnsi="Century Gothic"/>
          <w:u w:val="single"/>
          <w:lang w:eastAsia="en-US"/>
        </w:rPr>
        <w:t>Część powiatowa:</w:t>
      </w:r>
    </w:p>
    <w:p w:rsidR="002505AC" w:rsidRPr="002505AC" w:rsidP="004B1AE4">
      <w:pPr>
        <w:numPr>
          <w:ilvl w:val="0"/>
          <w:numId w:val="4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eastAsia="Calibri" w:hAnsi="Century Gothic"/>
          <w:lang w:eastAsia="en-US"/>
        </w:rPr>
        <w:t xml:space="preserve">spadek </w:t>
      </w:r>
      <w:r w:rsidRPr="002505AC">
        <w:rPr>
          <w:rFonts w:ascii="Century Gothic" w:hAnsi="Century Gothic"/>
        </w:rPr>
        <w:t>wysokości wskaźnika korygującego Di, który przy kalkulacji wstępnej kwoty subwencji na rok 2021 wynosił 1,0409022198 natomiast przy kalkulacji ostatecznej kwoty subwencji na rok 2021 wynosi 1,0377419745 - wynikający z korekt danych wprowadzonych do SIO przez dyrektorów szkół w zakresie danych nauczycieli, w tym stopnia awansu;</w:t>
      </w:r>
    </w:p>
    <w:p w:rsidR="002505AC" w:rsidRPr="002505AC" w:rsidP="004B1AE4">
      <w:pPr>
        <w:numPr>
          <w:ilvl w:val="0"/>
          <w:numId w:val="4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spadek wysokości kwoty finansowego standardu A, który przy kalkulacji wstępnej kwoty subwencji na rok 2021 wynosił 6.110,1939</w:t>
      </w:r>
      <w:r w:rsidR="004B1AE4">
        <w:rPr>
          <w:rFonts w:ascii="Century Gothic" w:hAnsi="Century Gothic"/>
        </w:rPr>
        <w:t> </w:t>
      </w:r>
      <w:r w:rsidRPr="002505AC">
        <w:rPr>
          <w:rFonts w:ascii="Century Gothic" w:hAnsi="Century Gothic"/>
        </w:rPr>
        <w:t>zł, a przy kalkulacji ostatecznej kwoty subwencji na rok 2021 wynosi 6.069,3770 zł.</w:t>
      </w:r>
    </w:p>
    <w:p w:rsidR="003C38F8" w:rsidP="004B1AE4">
      <w:pPr>
        <w:spacing w:before="120" w:after="120"/>
        <w:jc w:val="both"/>
        <w:rPr>
          <w:rFonts w:ascii="Century Gothic" w:eastAsia="Calibri" w:hAnsi="Century Gothic"/>
          <w:u w:val="single"/>
          <w:lang w:eastAsia="en-US"/>
        </w:rPr>
      </w:pP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u w:val="single"/>
          <w:lang w:eastAsia="en-US"/>
        </w:rPr>
      </w:pPr>
      <w:r w:rsidRPr="002505AC">
        <w:rPr>
          <w:rFonts w:ascii="Century Gothic" w:eastAsia="Calibri" w:hAnsi="Century Gothic"/>
          <w:u w:val="single"/>
          <w:lang w:eastAsia="en-US"/>
        </w:rPr>
        <w:t>Część gminna:</w:t>
      </w:r>
    </w:p>
    <w:p w:rsidR="002505AC" w:rsidRPr="002505AC" w:rsidP="004B1AE4">
      <w:pPr>
        <w:numPr>
          <w:ilvl w:val="0"/>
          <w:numId w:val="5"/>
        </w:numPr>
        <w:spacing w:before="120" w:after="120"/>
        <w:contextualSpacing/>
        <w:jc w:val="both"/>
        <w:rPr>
          <w:rFonts w:ascii="Century Gothic" w:hAnsi="Century Gothic"/>
        </w:rPr>
      </w:pPr>
      <w:r w:rsidRPr="002505AC">
        <w:rPr>
          <w:rFonts w:ascii="Century Gothic" w:hAnsi="Century Gothic"/>
        </w:rPr>
        <w:t>spadek wysokości wskaźnika korygującego Di, który przy kalkulacji wstępnej kwoty subwencji na rok 2021 wynosił 1,0042916564 natomiast przy kalkulacji ostatecznej kwoty subwencji na rok 2021 wynosi 1,0020083030 - wynikający z korekt danych wprowadzonych do SIO przez dyrektorów szkół w zakresie danych nauczycieli, w tym stopnia awansu;</w:t>
      </w:r>
    </w:p>
    <w:p w:rsidR="002505AC" w:rsidRPr="002505AC" w:rsidP="004B1AE4">
      <w:pPr>
        <w:numPr>
          <w:ilvl w:val="0"/>
          <w:numId w:val="5"/>
        </w:numPr>
        <w:spacing w:before="120" w:after="120"/>
        <w:contextualSpacing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hAnsi="Century Gothic"/>
        </w:rPr>
        <w:t>spadek wysokości kwoty finansowego standardu A, który przy kalkulacji wstępnej</w:t>
      </w:r>
      <w:r w:rsidRPr="002505AC">
        <w:rPr>
          <w:rFonts w:ascii="Century Gothic" w:eastAsia="Calibri" w:hAnsi="Century Gothic"/>
          <w:lang w:eastAsia="en-US"/>
        </w:rPr>
        <w:t xml:space="preserve"> kwoty subwencji na rok 2021 wynosił 6.110,1939</w:t>
      </w:r>
      <w:r w:rsidR="004B1AE4">
        <w:rPr>
          <w:rFonts w:ascii="Century Gothic" w:eastAsia="Calibri" w:hAnsi="Century Gothic"/>
          <w:lang w:eastAsia="en-US"/>
        </w:rPr>
        <w:t> </w:t>
      </w:r>
      <w:r w:rsidRPr="002505AC">
        <w:rPr>
          <w:rFonts w:ascii="Century Gothic" w:eastAsia="Calibri" w:hAnsi="Century Gothic"/>
          <w:lang w:eastAsia="en-US"/>
        </w:rPr>
        <w:t>zł, a przy kalkulacji ostatecznej kwoty subwencji na rok 2021 wynosi 6.069,3770 zł.</w:t>
      </w:r>
    </w:p>
    <w:p w:rsidR="004B1AE4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Spadek finansowego standardu A pomiędzy naliczeniem wstępnej i ostatecznej części oświatowej subwencji ogólnej był spowodowany korektami jakie wprowadzali dyrektorzy szkół i placówek do SIO. Jest to zjawisko występujące co roku, na które MEiN nie ma wpływu. 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Różnica pomiędzy kwotą subwencji wstępnej a ostatecznej na rok 2021 nie oznacza „obniżenia” środków finansowych dla </w:t>
      </w:r>
      <w:r w:rsidR="004B1AE4">
        <w:rPr>
          <w:rFonts w:ascii="Century Gothic" w:eastAsia="Calibri" w:hAnsi="Century Gothic"/>
          <w:lang w:eastAsia="en-US"/>
        </w:rPr>
        <w:t>M</w:t>
      </w:r>
      <w:r w:rsidRPr="002505AC">
        <w:rPr>
          <w:rFonts w:ascii="Century Gothic" w:eastAsia="Calibri" w:hAnsi="Century Gothic"/>
          <w:lang w:eastAsia="en-US"/>
        </w:rPr>
        <w:t>iasta Ruda Śląska. Kwota subwencji wstępnej to swego rodzaju szacunek, oparty częściowo na danych z poprzedniego roku szkolnego, który ma ułatwić jednostce samorządu terytorialnego planowanie budżetu.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>
        <w:rPr>
          <w:rFonts w:ascii="Century Gothic" w:eastAsia="Calibri" w:hAnsi="Century Gothic"/>
          <w:lang w:eastAsia="en-US"/>
        </w:rPr>
        <w:t>Jak już wspomniano wyżej o</w:t>
      </w:r>
      <w:r w:rsidRPr="002505AC">
        <w:rPr>
          <w:rFonts w:ascii="Century Gothic" w:eastAsia="Calibri" w:hAnsi="Century Gothic"/>
          <w:lang w:eastAsia="en-US"/>
        </w:rPr>
        <w:t>stateczna kwota subwencji oświatowej dla Miasta Ruda Śląska na rok 2021 (154.773.427 zł) w porównaniu z rokiem poprzednim</w:t>
      </w:r>
      <w:r w:rsidR="00AE5600">
        <w:rPr>
          <w:rFonts w:ascii="Century Gothic" w:eastAsia="Calibri" w:hAnsi="Century Gothic"/>
          <w:lang w:eastAsia="en-US"/>
        </w:rPr>
        <w:t xml:space="preserve"> (147.010.584 zł) wzrosła o 5,3</w:t>
      </w:r>
      <w:r w:rsidRPr="002505AC">
        <w:rPr>
          <w:rFonts w:ascii="Century Gothic" w:eastAsia="Calibri" w:hAnsi="Century Gothic"/>
          <w:lang w:eastAsia="en-US"/>
        </w:rPr>
        <w:t> %, tj. o 7,</w:t>
      </w:r>
      <w:r w:rsidR="004B1AE4">
        <w:rPr>
          <w:rFonts w:ascii="Century Gothic" w:eastAsia="Calibri" w:hAnsi="Century Gothic"/>
          <w:lang w:eastAsia="en-US"/>
        </w:rPr>
        <w:t>8</w:t>
      </w:r>
      <w:r w:rsidRPr="002505AC">
        <w:rPr>
          <w:rFonts w:ascii="Century Gothic" w:eastAsia="Calibri" w:hAnsi="Century Gothic"/>
          <w:lang w:eastAsia="en-US"/>
        </w:rPr>
        <w:t xml:space="preserve"> mln złotych.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 xml:space="preserve">Ponadto pragnę podkreślić, że mając na uwadze wystąpienia nieplanowanych wydatków w związku ze zwalczaniem skutków COVID-19, Rząd stopniowo wprowadza kolejne mechanizmy wspierające finansowo jednostki samorządu terytorialnego, m.in. Fundusz Inwestycji Samorządowych. Środki pozyskane w ramach tego Funduszu (łącznie </w:t>
      </w:r>
      <w:r w:rsidRPr="002505AC">
        <w:rPr>
          <w:rFonts w:ascii="Century Gothic" w:eastAsia="Calibri" w:hAnsi="Century Gothic"/>
          <w:lang w:eastAsia="en-US"/>
        </w:rPr>
        <w:br/>
        <w:t>w wysokości 12 mld złotych), wyodrębnionego z Funduszu Przeciwdziałania COVID-19, samorządy mogą wykorzystać na niezbędne inwestycje. Rząd podjął również decyzję o zwiększeniu Funduszu Dróg Samorządowych na rok 2020 o dodatkowe 3,8 mld złotych, co będzie miało korzystny wpływ sytuację finansową jednostek samorządu terytorialnego.</w:t>
      </w:r>
    </w:p>
    <w:p w:rsidR="002505AC" w:rsidRPr="002505AC" w:rsidP="004B1AE4">
      <w:pPr>
        <w:spacing w:before="120" w:after="120"/>
        <w:jc w:val="both"/>
        <w:rPr>
          <w:rFonts w:ascii="Century Gothic" w:eastAsia="Calibri" w:hAnsi="Century Gothic"/>
          <w:lang w:eastAsia="en-US"/>
        </w:rPr>
      </w:pPr>
      <w:r w:rsidRPr="002505AC">
        <w:rPr>
          <w:rFonts w:ascii="Century Gothic" w:eastAsia="Calibri" w:hAnsi="Century Gothic"/>
          <w:lang w:eastAsia="en-US"/>
        </w:rPr>
        <w:t>Dodatkowe środki, o które jednostki samorządu terytorialnego mogą się ubiegać m.in. w celu realizacji zadań inwestycyjnych (w tym oświatowych), zaplanowane są w rezerwach budżetu państwa – ogólnej i celowej.</w:t>
      </w:r>
    </w:p>
    <w:p w:rsidR="002505AC" w:rsidRPr="002505AC" w:rsidP="004B1AE4">
      <w:pPr>
        <w:spacing w:before="120" w:after="120"/>
      </w:pPr>
    </w:p>
    <w:p w:rsidR="002505AC" w:rsidRPr="002505AC" w:rsidP="004B1AE4">
      <w:pPr>
        <w:spacing w:before="120" w:after="120"/>
        <w:ind w:left="4678" w:right="-143"/>
        <w:jc w:val="center"/>
        <w:rPr>
          <w:rFonts w:ascii="Century Gothic" w:hAnsi="Century Gothic"/>
          <w:i/>
        </w:rPr>
      </w:pPr>
      <w:r w:rsidRPr="002505AC">
        <w:rPr>
          <w:rFonts w:ascii="Century Gothic" w:hAnsi="Century Gothic"/>
          <w:i/>
        </w:rPr>
        <w:t>Z poważaniem</w:t>
      </w:r>
    </w:p>
    <w:p w:rsidR="00FF0111" w:rsidRPr="00FF0111" w:rsidP="00FF0111">
      <w:pPr>
        <w:pStyle w:val="menfont"/>
      </w:pPr>
    </w:p>
    <w:p w:rsidR="00FF0111" w:rsidRPr="00FF0111" w:rsidP="00FF0111">
      <w:pPr>
        <w:pStyle w:val="menfont"/>
        <w:ind w:right="707"/>
        <w:jc w:val="right"/>
        <w:rPr>
          <w:i/>
        </w:rPr>
      </w:pPr>
    </w:p>
    <w:p w:rsidR="00FF0111" w:rsidRPr="00FF0111" w:rsidP="00FF0111">
      <w:pPr>
        <w:pStyle w:val="menfont"/>
        <w:ind w:left="4536" w:right="-285"/>
        <w:jc w:val="center"/>
        <w:rPr>
          <w:sz w:val="20"/>
        </w:rPr>
      </w:pPr>
      <w:r>
        <w:rPr>
          <w:sz w:val="20"/>
        </w:rPr>
        <w:t>Z</w:t>
      </w:r>
      <w:r w:rsidRPr="00FF0111">
        <w:rPr>
          <w:sz w:val="20"/>
        </w:rPr>
        <w:t xml:space="preserve"> </w:t>
      </w:r>
      <w:r>
        <w:rPr>
          <w:sz w:val="20"/>
        </w:rPr>
        <w:t>upoważnienia</w:t>
      </w:r>
    </w:p>
    <w:p w:rsidR="00FC7409" w:rsidP="00FF0111">
      <w:pPr>
        <w:pStyle w:val="menfont"/>
        <w:ind w:left="4536" w:right="-285"/>
        <w:jc w:val="center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Dariusz Piontkowski</w:t>
                            </w:r>
                            <w:bookmarkEnd w:id="3"/>
                          </w:p>
                          <w:p w:rsidR="00FF0111" w:rsidRPr="00FF0111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4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Dariusz Piontkowski</w:t>
                      </w:r>
                      <w:bookmarkEnd w:id="3"/>
                    </w:p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F0111">
        <w:t>MINISTRA EDUKACJI</w:t>
      </w:r>
      <w:r>
        <w:t xml:space="preserve"> I</w:t>
      </w:r>
      <w:r w:rsidRPr="00FF0111">
        <w:t xml:space="preserve"> NA</w:t>
      </w:r>
      <w:r>
        <w:t>UKI</w:t>
      </w:r>
    </w:p>
    <w:p w:rsidR="00FC7409">
      <w:bookmarkStart w:id="5" w:name="_GoBack"/>
      <w:bookmarkEnd w:id="5"/>
    </w:p>
    <w:sectPr w:rsidSect="00FC7409">
      <w:footerReference w:type="default" r:id="rId4"/>
      <w:headerReference w:type="first" r:id="rId5"/>
      <w:footerReference w:type="first" r:id="rId6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9D31B51-A8FA-41B0-9048-D0F9AA6A552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3C96E4D5-FA48-4C62-B403-2F9D1D2E0D6F}"/>
    <w:embedBold r:id="rId3" w:fontKey="{2AE66050-8EDF-4BCC-9A25-0064DD48742D}"/>
    <w:embedItalic r:id="rId4" w:fontKey="{5D56C60E-676B-458A-8658-E88DA101372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45E1CF04-BC79-4375-AABC-FCA60882E7CA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6" w:fontKey="{5F92B200-192B-4EBB-963F-7B01B38B5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505653"/>
      <w:docPartObj>
        <w:docPartGallery w:val="Page Numbers (Bottom of Page)"/>
        <w:docPartUnique/>
      </w:docPartObj>
    </w:sdtPr>
    <w:sdtContent>
      <w:p w:rsidR="003C38F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F28D0" w:rsidRPr="00FC7409" w:rsidP="00FC7409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4EF" w:rsidRPr="00731D28" w:rsidP="007474EF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B6038D2"/>
    <w:multiLevelType w:val="hybridMultilevel"/>
    <w:tmpl w:val="D59EA37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1DDB"/>
    <w:multiLevelType w:val="hybridMultilevel"/>
    <w:tmpl w:val="6BE807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21E35"/>
    <w:multiLevelType w:val="hybridMultilevel"/>
    <w:tmpl w:val="C5C253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64CEE"/>
    <w:multiLevelType w:val="hybridMultilevel"/>
    <w:tmpl w:val="FAC624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351A92"/>
    <w:multiLevelType w:val="hybridMultilevel"/>
    <w:tmpl w:val="1CC86DE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character" w:styleId="CommentReference">
    <w:name w:val="annotation reference"/>
    <w:basedOn w:val="DefaultParagraphFont"/>
    <w:semiHidden/>
    <w:unhideWhenUsed/>
    <w:rsid w:val="00D610D7"/>
    <w:rPr>
      <w:sz w:val="16"/>
      <w:szCs w:val="16"/>
    </w:rPr>
  </w:style>
  <w:style w:type="paragraph" w:styleId="CommentText">
    <w:name w:val="annotation text"/>
    <w:basedOn w:val="Normal"/>
    <w:link w:val="TekstkomentarzaZnak"/>
    <w:semiHidden/>
    <w:unhideWhenUsed/>
    <w:rsid w:val="00D610D7"/>
    <w:rPr>
      <w:sz w:val="20"/>
      <w:szCs w:val="20"/>
    </w:rPr>
  </w:style>
  <w:style w:type="character" w:customStyle="1" w:styleId="TekstkomentarzaZnak">
    <w:name w:val="Tekst komentarza Znak"/>
    <w:basedOn w:val="DefaultParagraphFont"/>
    <w:link w:val="CommentText"/>
    <w:semiHidden/>
    <w:rsid w:val="00D610D7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TematkomentarzaZnak"/>
    <w:semiHidden/>
    <w:unhideWhenUsed/>
    <w:rsid w:val="00D610D7"/>
    <w:rPr>
      <w:b/>
      <w:bCs/>
    </w:rPr>
  </w:style>
  <w:style w:type="character" w:customStyle="1" w:styleId="TematkomentarzaZnak">
    <w:name w:val="Temat komentarza Znak"/>
    <w:basedOn w:val="TekstkomentarzaZnak"/>
    <w:link w:val="CommentSubject"/>
    <w:semiHidden/>
    <w:rsid w:val="00D610D7"/>
    <w:rPr>
      <w:rFonts w:ascii="Arial" w:hAnsi="Arial" w:cs="Arial"/>
      <w:b/>
      <w:bCs/>
    </w:rPr>
  </w:style>
  <w:style w:type="paragraph" w:styleId="BalloonText">
    <w:name w:val="Balloon Text"/>
    <w:basedOn w:val="Normal"/>
    <w:link w:val="TekstdymkaZnak"/>
    <w:semiHidden/>
    <w:unhideWhenUsed/>
    <w:rsid w:val="00D610D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D610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header" Target="head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1399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2021-01-07T11:03:00Z</dcterms:created>
  <dcterms:modified xsi:type="dcterms:W3CDTF">2021-04-14T11:03:00Z</dcterms:modified>
</cp:coreProperties>
</file>